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Банковская отчетность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+--------------+--------------------------------------+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Код кредитной организации (филиала)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|Код территории|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                    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по ОКАТО    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по ОКПО     |регистрационный номер|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|                |(/порядковый номер)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+--------------+----------------+---------------------+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|45            |17504207        |   2110              |</w:t>
      </w:r>
      <w:r/>
    </w:p>
    <w:p>
      <w:pPr>
        <w:pStyle w:val="602"/>
        <w:jc w:val="right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+--------------+----------------+---------------------+</w:t>
      </w:r>
      <w:r/>
    </w:p>
    <w:p>
      <w:pPr>
        <w:pStyle w:val="602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Данные о максимальной доходности по вкладам физических лиц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за </w:t>
      </w:r>
      <w:r>
        <w:rPr>
          <w:rFonts w:ascii="Courier New" w:hAnsi="Courier New" w:cs="Courier New"/>
          <w:b/>
          <w:sz w:val="16"/>
          <w:szCs w:val="16"/>
        </w:rPr>
        <w:t xml:space="preserve">апрель</w:t>
      </w:r>
      <w:r>
        <w:rPr>
          <w:rFonts w:ascii="Courier New" w:hAnsi="Courier New" w:cs="Courier New"/>
          <w:b/>
          <w:sz w:val="16"/>
          <w:szCs w:val="16"/>
        </w:rPr>
        <w:t xml:space="preserve"> месяц 2022 года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Полное или сокращенное фирменное наименование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АКБ "ПЕРЕСВЕТ" (ПАО)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Адрес (место нахождения) кредитной организации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119049, г. Москва, </w:t>
      </w:r>
      <w:r>
        <w:rPr>
          <w:rFonts w:ascii="Courier New" w:hAnsi="Courier New" w:cs="Courier New"/>
          <w:b/>
          <w:sz w:val="16"/>
          <w:szCs w:val="16"/>
        </w:rPr>
        <w:t xml:space="preserve">ул.Шаболовка</w:t>
      </w:r>
      <w:r>
        <w:rPr>
          <w:rFonts w:ascii="Courier New" w:hAnsi="Courier New" w:cs="Courier New"/>
          <w:b/>
          <w:sz w:val="16"/>
          <w:szCs w:val="16"/>
        </w:rPr>
        <w:t xml:space="preserve"> д.10 корп.2</w:t>
      </w:r>
      <w:r/>
    </w:p>
    <w:p>
      <w:pPr>
        <w:pStyle w:val="602"/>
        <w:jc w:val="center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Код формы по ОКУД 0409119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Месячная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Раздел 1.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с физическими лицами в рублях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На срок до 90 дней                  |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7.050   </w:t>
      </w:r>
      <w:r>
        <w:rPr>
          <w:rFonts w:ascii="Courier New" w:hAnsi="Courier New" w:cs="Courier New"/>
          <w:b/>
          <w:sz w:val="16"/>
          <w:szCs w:val="16"/>
        </w:rPr>
        <w:t xml:space="preserve">    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На срок от 91 до 180 дней           |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21</w:t>
      </w:r>
      <w:r>
        <w:rPr>
          <w:rFonts w:ascii="Courier New" w:hAnsi="Courier New" w:cs="Courier New"/>
          <w:b/>
          <w:sz w:val="16"/>
          <w:szCs w:val="16"/>
        </w:rPr>
        <w:t xml:space="preserve">.0</w:t>
      </w:r>
      <w:r>
        <w:rPr>
          <w:rFonts w:ascii="Courier New" w:hAnsi="Courier New" w:cs="Courier New"/>
          <w:b/>
          <w:sz w:val="16"/>
          <w:szCs w:val="16"/>
        </w:rPr>
        <w:t xml:space="preserve">0</w:t>
      </w:r>
      <w:r>
        <w:rPr>
          <w:rFonts w:ascii="Courier New" w:hAnsi="Courier New" w:cs="Courier New"/>
          <w:b/>
          <w:sz w:val="16"/>
          <w:szCs w:val="16"/>
        </w:rPr>
        <w:t xml:space="preserve">0</w:t>
      </w:r>
      <w:r>
        <w:rPr>
          <w:rFonts w:ascii="Courier New" w:hAnsi="Courier New" w:cs="Courier New"/>
          <w:b/>
          <w:sz w:val="16"/>
          <w:szCs w:val="16"/>
        </w:rPr>
        <w:t xml:space="preserve">     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|4. На срок от 181 до 1 года            |                </w:t>
      </w: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  </w:t>
      </w:r>
      <w:r>
        <w:rPr>
          <w:rFonts w:ascii="Courier New" w:hAnsi="Courier New" w:cs="Courier New"/>
          <w:b/>
          <w:sz w:val="16"/>
          <w:szCs w:val="16"/>
        </w:rPr>
        <w:t xml:space="preserve">-</w:t>
      </w:r>
      <w:r>
        <w:rPr>
          <w:rFonts w:ascii="Courier New" w:hAnsi="Courier New" w:cs="Courier New"/>
          <w:b/>
          <w:sz w:val="16"/>
          <w:szCs w:val="16"/>
        </w:rPr>
        <w:t xml:space="preserve">          </w:t>
      </w:r>
      <w:r>
        <w:rPr>
          <w:rFonts w:ascii="Courier New" w:hAnsi="Courier New" w:cs="Courier New"/>
          <w:b/>
          <w:sz w:val="16"/>
          <w:szCs w:val="16"/>
        </w:rPr>
        <w:t xml:space="preserve">    </w:t>
      </w:r>
      <w:r>
        <w:rPr>
          <w:rFonts w:ascii="Courier New" w:hAnsi="Courier New" w:cs="Courier New"/>
          <w:b/>
          <w:sz w:val="16"/>
          <w:szCs w:val="16"/>
        </w:rPr>
        <w:t xml:space="preserve">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|5. На срок свыше 1 года                |                   </w:t>
      </w:r>
      <w:r>
        <w:rPr>
          <w:rFonts w:ascii="Courier New" w:hAnsi="Courier New" w:cs="Courier New"/>
          <w:b/>
          <w:sz w:val="16"/>
          <w:szCs w:val="16"/>
        </w:rPr>
        <w:t xml:space="preserve">8</w:t>
      </w:r>
      <w:r>
        <w:rPr>
          <w:rFonts w:ascii="Courier New" w:hAnsi="Courier New" w:cs="Courier New"/>
          <w:b/>
          <w:sz w:val="16"/>
          <w:szCs w:val="16"/>
        </w:rPr>
        <w:t xml:space="preserve">.</w:t>
      </w:r>
      <w:r>
        <w:rPr>
          <w:rFonts w:ascii="Courier New" w:hAnsi="Courier New" w:cs="Courier New"/>
          <w:b/>
          <w:sz w:val="16"/>
          <w:szCs w:val="16"/>
        </w:rPr>
        <w:t xml:space="preserve">250</w:t>
      </w:r>
      <w:r>
        <w:rPr>
          <w:rFonts w:ascii="Courier New" w:hAnsi="Courier New" w:cs="Courier New"/>
          <w:b/>
          <w:sz w:val="16"/>
          <w:szCs w:val="16"/>
        </w:rPr>
        <w:t xml:space="preserve">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Раздел 2.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с физическими лицами в долларах США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</w:t>
      </w:r>
      <w:r>
        <w:rPr>
          <w:rFonts w:ascii="Courier New" w:hAnsi="Courier New" w:cs="Courier New"/>
          <w:b/>
          <w:sz w:val="16"/>
          <w:szCs w:val="16"/>
        </w:rPr>
        <w:t xml:space="preserve">Раздел 3. Данные о максимальной доходности по договорам вклада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                      с физическими лицами в евро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Сроки вкладов согласно договорам,     |  Максимальная доходность по вкладам,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заключенным с физическими лицами      |                процент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1                   |                   2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До востребования  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На срок до 90 дней  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На срок от 91 до 180 дней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|4. На срок от 181 до 1 года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|5. На срок свыше 1 года                |                   -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+---------------------------------------+---------------------------------------+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Раздел 4. Данные о максимальной доходности по договорам вклада с физическими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 лицами, внесение вкладов по которым удостоверено сберегательным сертификатом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   Максимальная доходность   |   Максимальная доходность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Валюта вкладов   | по вкладам, удостоверенным  | по вкладам, удостоверенным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|согласно договорам, |сберегательным сертификатом, |сберегательным сертификатом,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заключенным с    |     условия которого        |     условия которого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физическими лицами |  предусматривают право      |  не предусматривают право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|владельца такого сертификата |владельца такого сертификата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   на получение вклада       |   на получение вклада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           |   по требованию, процент    |   по требованию, процент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         1          |              2              |              3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|1. В рублях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|2. В долларах США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|3. В евро           | -                           |  -                          |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>
        <w:rPr>
          <w:rFonts w:ascii="Courier New" w:hAnsi="Courier New" w:cs="Courier New"/>
          <w:b/>
          <w:sz w:val="16"/>
          <w:szCs w:val="16"/>
        </w:rPr>
        <w:t xml:space="preserve">+--------------------+-----------------------------+-----------------------------+</w:t>
      </w:r>
      <w:r/>
    </w:p>
    <w:p>
      <w:pPr>
        <w:pStyle w:val="602"/>
        <w:rPr>
          <w:rFonts w:ascii="Courier New" w:hAnsi="Courier New" w:cs="Courier New"/>
          <w:b/>
          <w:sz w:val="16"/>
          <w:szCs w:val="16"/>
        </w:rPr>
      </w:pPr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567" w:right="1332" w:bottom="567" w:left="1332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onsola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Plain Text"/>
    <w:basedOn w:val="598"/>
    <w:link w:val="603"/>
    <w:uiPriority w:val="99"/>
    <w:unhideWhenUsed/>
    <w:rPr>
      <w:rFonts w:ascii="Consolas" w:hAnsi="Consolas"/>
      <w:sz w:val="21"/>
      <w:szCs w:val="21"/>
    </w:rPr>
    <w:pPr>
      <w:spacing w:lineRule="auto" w:line="240" w:after="0"/>
    </w:pPr>
  </w:style>
  <w:style w:type="character" w:styleId="603" w:customStyle="1">
    <w:name w:val="Текст Знак"/>
    <w:basedOn w:val="599"/>
    <w:link w:val="602"/>
    <w:uiPriority w:val="99"/>
    <w:rPr>
      <w:rFonts w:ascii="Consolas" w:hAnsi="Consolas"/>
      <w:sz w:val="21"/>
      <w:szCs w:val="21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Коженок Олеся Вячеславовна</dc:creator>
  <cp:lastModifiedBy>Станислав Мухин</cp:lastModifiedBy>
  <cp:revision>3</cp:revision>
  <dcterms:created xsi:type="dcterms:W3CDTF">2022-05-24T07:49:00Z</dcterms:created>
  <dcterms:modified xsi:type="dcterms:W3CDTF">2022-05-24T14:21:00Z</dcterms:modified>
</cp:coreProperties>
</file>