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сентябрь 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r>
        <w:rPr>
          <w:rFonts w:ascii="Courier New" w:hAnsi="Courier New" w:cs="Courier New"/>
          <w:b/>
          <w:sz w:val="18"/>
          <w:szCs w:val="18"/>
        </w:rPr>
        <w:t xml:space="preserve">ул.Шаболовка</w:t>
      </w:r>
      <w:r>
        <w:rPr>
          <w:rFonts w:ascii="Courier New" w:hAnsi="Courier New" w:cs="Courier New"/>
          <w:b/>
          <w:sz w:val="18"/>
          <w:szCs w:val="18"/>
        </w:rPr>
        <w:t xml:space="preserve"> д.10 корп.2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6,45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7,15</w:t>
      </w:r>
      <w:r>
        <w:rPr>
          <w:rFonts w:ascii="Courier New" w:hAnsi="Courier New" w:cs="Courier New"/>
          <w:b/>
          <w:sz w:val="18"/>
          <w:szCs w:val="18"/>
        </w:rPr>
        <w:t xml:space="preserve">0</w:t>
      </w:r>
      <w:r>
        <w:rPr>
          <w:rFonts w:ascii="Courier New" w:hAnsi="Courier New" w:cs="Courier New"/>
          <w:b/>
          <w:sz w:val="18"/>
          <w:szCs w:val="18"/>
        </w:rPr>
        <w:t xml:space="preserve">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с фи</w:t>
      </w:r>
      <w:r>
        <w:rPr>
          <w:rFonts w:ascii="Courier New" w:hAnsi="Courier New" w:cs="Courier New"/>
          <w:b/>
          <w:sz w:val="18"/>
          <w:szCs w:val="18"/>
        </w:rPr>
        <w:t xml:space="preserve">зическими лицами в долларах США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3. Данные о максимальной доходности по договорам вклада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                  </w:t>
      </w:r>
      <w:r>
        <w:rPr>
          <w:rFonts w:ascii="Courier New" w:hAnsi="Courier New" w:cs="Courier New"/>
          <w:b/>
          <w:sz w:val="18"/>
          <w:szCs w:val="18"/>
        </w:rPr>
        <w:t xml:space="preserve">    с физическими лицами в евро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1                   |                   2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|                   -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+---------------------------------------+---------------------------------------+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</w:t>
      </w:r>
      <w:bookmarkStart w:id="0" w:name="_GoBack"/>
      <w:r/>
      <w:bookmarkEnd w:id="0"/>
      <w:r>
        <w:rPr>
          <w:rFonts w:ascii="Courier New" w:hAnsi="Courier New" w:cs="Courier New"/>
          <w:b/>
          <w:sz w:val="18"/>
          <w:szCs w:val="18"/>
        </w:rPr>
        <w:t xml:space="preserve">    |   Максимальная доходность   |   Максимальная доходность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вклада       |   на получение вклада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         1          |              2              |              3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|1. В рублях         | -                           |  -       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|2. В долларах США   | -                           |  -                          |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p>
      <w:pPr>
        <w:pStyle w:val="602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|3. В евро           | -                           |  -                          |</w:t>
      </w:r>
      <w:r/>
    </w:p>
    <w:p>
      <w:pPr>
        <w:pStyle w:val="602"/>
        <w:jc w:val="center"/>
      </w:pPr>
      <w:r>
        <w:rPr>
          <w:rFonts w:ascii="Courier New" w:hAnsi="Courier New" w:cs="Courier New"/>
          <w:b/>
          <w:sz w:val="18"/>
          <w:szCs w:val="18"/>
        </w:rPr>
        <w:t xml:space="preserve">+--------------------+-----------------------------+-----------------------------+</w:t>
      </w:r>
      <w:r/>
    </w:p>
    <w:sectPr>
      <w:footnotePr/>
      <w:endnotePr/>
      <w:type w:val="nextPage"/>
      <w:pgSz w:w="11906" w:h="16838" w:orient="portrait"/>
      <w:pgMar w:top="1134" w:right="1335" w:bottom="1134" w:left="13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C8DEE6D-F694-457B-ADD5-D77F6E33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9</cp:revision>
  <dcterms:created xsi:type="dcterms:W3CDTF">2022-03-10T09:29:00Z</dcterms:created>
  <dcterms:modified xsi:type="dcterms:W3CDTF">2022-10-11T15:58:07Z</dcterms:modified>
</cp:coreProperties>
</file>